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object w:dxaOrig="2838" w:dyaOrig="558">
          <v:rect xmlns:o="urn:schemas-microsoft-com:office:office" xmlns:v="urn:schemas-microsoft-com:vml" id="rectole0000000000" style="width:141.900000pt;height:2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930" w:dyaOrig="372">
          <v:rect xmlns:o="urn:schemas-microsoft-com:office:office" xmlns:v="urn:schemas-microsoft-com:vml" id="rectole0000000001" style="width:96.500000pt;height:18.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SAFETY DATA SHEET</w:t>
        <w:br/>
      </w:r>
    </w:p>
    <w:tbl>
      <w:tblPr>
        <w:tblInd w:w="108" w:type="dxa"/>
      </w:tblPr>
      <w:tblGrid>
        <w:gridCol w:w="9047"/>
      </w:tblGrid>
      <w:tr>
        <w:trPr>
          <w:trHeight w:val="325" w:hRule="auto"/>
          <w:jc w:val="left"/>
        </w:trPr>
        <w:tc>
          <w:tcPr>
            <w:tcW w:w="90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Crystal Beer Line Cleaner &amp; Sterilizer</w:t>
            </w:r>
          </w:p>
        </w:tc>
      </w:tr>
    </w:tbl>
    <w:p>
      <w:pPr>
        <w:spacing w:before="0" w:after="200" w:line="276"/>
        <w:ind w:right="0" w:left="0" w:firstLine="0"/>
        <w:jc w:val="righ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 IDENTIFICATION OF THE SUBSTANCE / PREPARATION AND OF THE </w:t>
        <w:br/>
        <w:t xml:space="preserve">COMPANY / UNDERTAKING</w:t>
      </w:r>
    </w:p>
    <w:p>
      <w:pPr>
        <w:spacing w:before="0" w:after="200" w:line="276"/>
        <w:ind w:right="0" w:left="0" w:firstLine="0"/>
        <w:jc w:val="right"/>
        <w:rPr>
          <w:rFonts w:ascii="Calibri" w:hAnsi="Calibri" w:cs="Calibri" w:eastAsia="Calibri"/>
          <w:color w:val="auto"/>
          <w:spacing w:val="0"/>
          <w:position w:val="0"/>
          <w:sz w:val="14"/>
          <w:shd w:fill="auto" w:val="clear"/>
        </w:rPr>
      </w:pPr>
      <w:r>
        <w:rPr>
          <w:rFonts w:ascii="Calibri" w:hAnsi="Calibri" w:cs="Calibri" w:eastAsia="Calibri"/>
          <w:color w:val="auto"/>
          <w:spacing w:val="0"/>
          <w:position w:val="0"/>
          <w:sz w:val="14"/>
          <w:shd w:fill="auto" w:val="clear"/>
        </w:rPr>
        <w:t xml:space="preserve">Revision Date 19th August 2013</w:t>
      </w:r>
    </w:p>
    <w:p>
      <w:pPr>
        <w:spacing w:before="0" w:after="200" w:line="276"/>
        <w:ind w:right="0" w:left="0" w:firstLine="0"/>
        <w:jc w:val="center"/>
        <w:rPr>
          <w:rFonts w:ascii="Calibri" w:hAnsi="Calibri" w:cs="Calibri" w:eastAsia="Calibri"/>
          <w:b/>
          <w:color w:val="auto"/>
          <w:spacing w:val="0"/>
          <w:position w:val="0"/>
          <w:sz w:val="22"/>
          <w:shd w:fill="auto" w:val="clear"/>
        </w:rPr>
      </w:pPr>
    </w:p>
    <w:tbl>
      <w:tblPr>
        <w:tblInd w:w="108" w:type="dxa"/>
      </w:tblPr>
      <w:tblGrid>
        <w:gridCol w:w="1817"/>
        <w:gridCol w:w="7189"/>
      </w:tblGrid>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Product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Crystal Beer Line Cleaner &amp; Sterilizer</w:t>
            </w:r>
          </w:p>
        </w:tc>
      </w:tr>
      <w:tr>
        <w:trPr>
          <w:trHeight w:val="238"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Synonyms, Trade Name</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6"/>
                <w:shd w:fill="auto" w:val="clear"/>
              </w:rPr>
              <w:t xml:space="preserve">Crystal Beer Line Cleaner &amp; Sterilizer</w:t>
            </w:r>
          </w:p>
        </w:tc>
      </w:tr>
      <w:tr>
        <w:trPr>
          <w:trHeight w:val="254" w:hRule="auto"/>
          <w:jc w:val="left"/>
        </w:trPr>
        <w:tc>
          <w:tcPr>
            <w:tcW w:w="18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Application</w:t>
            </w:r>
          </w:p>
        </w:tc>
        <w:tc>
          <w:tcPr>
            <w:tcW w:w="71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Cellar Hygiene </w:t>
            </w:r>
          </w:p>
        </w:tc>
      </w:tr>
    </w:tbl>
    <w:p>
      <w:pPr>
        <w:spacing w:before="0" w:after="200" w:line="276"/>
        <w:ind w:right="0" w:left="3600" w:hanging="3600"/>
        <w:jc w:val="left"/>
        <w:rPr>
          <w:rFonts w:ascii="Calibri" w:hAnsi="Calibri" w:cs="Calibri" w:eastAsia="Calibri"/>
          <w:b/>
          <w:color w:val="auto"/>
          <w:spacing w:val="0"/>
          <w:position w:val="0"/>
          <w:sz w:val="16"/>
          <w:shd w:fill="auto" w:val="clear"/>
        </w:rPr>
      </w:pP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Calibri" w:hAnsi="Calibri" w:cs="Calibri" w:eastAsia="Calibri"/>
          <w:b/>
          <w:color w:val="auto"/>
          <w:spacing w:val="0"/>
          <w:position w:val="0"/>
          <w:sz w:val="16"/>
          <w:shd w:fill="auto" w:val="clear"/>
        </w:rPr>
        <w:t xml:space="preserve">Supplier</w:t>
        <w:tab/>
      </w:r>
      <w:r>
        <w:rPr>
          <w:rFonts w:ascii="Tahoma" w:hAnsi="Tahoma" w:cs="Tahoma" w:eastAsia="Tahoma"/>
          <w:color w:val="000000"/>
          <w:spacing w:val="0"/>
          <w:position w:val="0"/>
          <w:sz w:val="16"/>
          <w:shd w:fill="auto" w:val="clear"/>
        </w:rPr>
        <w:t xml:space="preserve">Prime Industries Limited,</w:t>
        <w:br/>
        <w:t xml:space="preserve">Unit 2 Broughton Way,</w:t>
        <w:br/>
        <w:t xml:space="preserve">Halebank Industrial Estate,</w:t>
        <w:br/>
        <w:t xml:space="preserve">Widnes,</w:t>
        <w:br/>
        <w:t xml:space="preserve">WA8 8YX.</w:t>
        <w:br/>
        <w:t xml:space="preserve">PHONE 0151 423 0110</w:t>
        <w:br/>
        <w:t xml:space="preserve">FAX 0151 423 0770</w:t>
        <w:br/>
      </w:r>
      <w:hyperlink xmlns:r="http://schemas.openxmlformats.org/officeDocument/2006/relationships" r:id="docRId4">
        <w:r>
          <w:rPr>
            <w:rFonts w:ascii="Calibri" w:hAnsi="Calibri" w:cs="Calibri" w:eastAsia="Calibri"/>
            <w:color w:val="0075FF"/>
            <w:spacing w:val="0"/>
            <w:position w:val="0"/>
            <w:sz w:val="16"/>
            <w:u w:val="single"/>
            <w:shd w:fill="auto" w:val="clear"/>
          </w:rPr>
          <w:t xml:space="preserve">sales@primeindustries.co.uk</w:t>
        </w:r>
      </w:hyperlink>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Emergency Contact Number</w:t>
        <w:tab/>
        <w:t xml:space="preserve">0151 423 0110</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2. HAZARDS IDENTIFICATION</w:t>
      </w:r>
    </w:p>
    <w:p>
      <w:pPr>
        <w:spacing w:before="0" w:after="200" w:line="276"/>
        <w:ind w:right="0" w:left="3600" w:hanging="3600"/>
        <w:jc w:val="left"/>
        <w:rPr>
          <w:rFonts w:ascii="Tahoma" w:hAnsi="Tahoma" w:cs="Tahoma" w:eastAsia="Tahoma"/>
          <w:color w:val="000000"/>
          <w:spacing w:val="0"/>
          <w:position w:val="0"/>
          <w:sz w:val="16"/>
          <w:shd w:fill="auto" w:val="clear"/>
        </w:rPr>
      </w:pPr>
      <w:r>
        <w:rPr>
          <w:rFonts w:ascii="Tahoma" w:hAnsi="Tahoma" w:cs="Tahoma" w:eastAsia="Tahoma"/>
          <w:color w:val="000000"/>
          <w:spacing w:val="0"/>
          <w:position w:val="0"/>
          <w:sz w:val="16"/>
          <w:shd w:fill="auto" w:val="clear"/>
        </w:rPr>
        <w:t xml:space="preserve">SDS No.</w:t>
        <w:tab/>
        <w:t xml:space="preserve">C2/414</w:t>
      </w:r>
    </w:p>
    <w:p>
      <w:pPr>
        <w:spacing w:before="0" w:after="200" w:line="276"/>
        <w:ind w:right="0" w:left="3600" w:hanging="3600"/>
        <w:jc w:val="left"/>
        <w:rPr>
          <w:rFonts w:ascii="Calibri" w:hAnsi="Calibri" w:cs="Calibri" w:eastAsia="Calibri"/>
          <w:color w:val="auto"/>
          <w:spacing w:val="0"/>
          <w:position w:val="0"/>
          <w:sz w:val="16"/>
          <w:shd w:fill="auto" w:val="clear"/>
        </w:rPr>
      </w:pPr>
      <w:r>
        <w:rPr>
          <w:rFonts w:ascii="Tahoma" w:hAnsi="Tahoma" w:cs="Tahoma" w:eastAsia="Tahoma"/>
          <w:color w:val="000000"/>
          <w:spacing w:val="0"/>
          <w:position w:val="0"/>
          <w:sz w:val="16"/>
          <w:shd w:fill="auto" w:val="clear"/>
        </w:rPr>
        <w:br/>
      </w:r>
    </w:p>
    <w:tbl>
      <w:tblPr>
        <w:tblInd w:w="108" w:type="dxa"/>
      </w:tblPr>
      <w:tblGrid>
        <w:gridCol w:w="1416"/>
        <w:gridCol w:w="7581"/>
      </w:tblGrid>
      <w:tr>
        <w:trPr>
          <w:trHeight w:val="283" w:hRule="auto"/>
          <w:jc w:val="left"/>
        </w:trPr>
        <w:tc>
          <w:tcPr>
            <w:tcW w:w="899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Causes burns</w:t>
            </w:r>
          </w:p>
        </w:tc>
      </w:tr>
      <w:tr>
        <w:trPr>
          <w:trHeight w:val="593" w:hRule="auto"/>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Classification</w:t>
              <w:tab/>
            </w:r>
          </w:p>
        </w:tc>
        <w:tc>
          <w:tcPr>
            <w:tcW w:w="75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C;R34</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3. COMPOSITION / INFORMATION ON INGREDIENTS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Ind w:w="108" w:type="dxa"/>
      </w:tblPr>
      <w:tblGrid>
        <w:gridCol w:w="3232"/>
        <w:gridCol w:w="1088"/>
        <w:gridCol w:w="1080"/>
        <w:gridCol w:w="1080"/>
        <w:gridCol w:w="2520"/>
      </w:tblGrid>
      <w:tr>
        <w:trPr>
          <w:trHeight w:val="293" w:hRule="auto"/>
          <w:jc w:val="left"/>
        </w:trPr>
        <w:tc>
          <w:tcPr>
            <w:tcW w:w="3232"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88"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 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CAS-No.</w:t>
            </w:r>
          </w:p>
        </w:tc>
        <w:tc>
          <w:tcPr>
            <w:tcW w:w="108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Content</w:t>
            </w:r>
          </w:p>
        </w:tc>
        <w:tc>
          <w:tcPr>
            <w:tcW w:w="2520"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Classification</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215-185-5</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1310-73-2</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5-15%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C;R35</w:t>
            </w:r>
          </w:p>
        </w:tc>
      </w:tr>
      <w:tr>
        <w:trPr>
          <w:trHeight w:val="293" w:hRule="auto"/>
          <w:jc w:val="left"/>
        </w:trPr>
        <w:tc>
          <w:tcPr>
            <w:tcW w:w="323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Hypochlorite Solution</w:t>
            </w:r>
          </w:p>
        </w:tc>
        <w:tc>
          <w:tcPr>
            <w:tcW w:w="108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231-668-3</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7681-52-9</w:t>
            </w:r>
          </w:p>
        </w:tc>
        <w:tc>
          <w:tcPr>
            <w:tcW w:w="108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&lt;5%</w:t>
            </w:r>
          </w:p>
        </w:tc>
        <w:tc>
          <w:tcPr>
            <w:tcW w:w="2520"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C;R34, R31, N;R50</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4. FIRST-AID MEASURES</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t xml:space="preserve">The Full Text For all R- Phrases Are Displayed in Section 16  </w:t>
      </w: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14"/>
        <w:gridCol w:w="7280"/>
      </w:tblGrid>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Remove victim immediately from source of exposure. Move into fresh air and keep at rest. Get medical attention if any discomfort continues.</w:t>
            </w:r>
          </w:p>
        </w:tc>
      </w:tr>
      <w:tr>
        <w:trPr>
          <w:trHeight w:val="239"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Immediately rinse mouth and drink plenty of water (200-300ml) Provide rest, warmth and fresh air. Get medical attention if discomfort continues  </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Irritating to skin. Wash off immediately with plenty of soap &amp; water. Remove any contaminated clothing. Seek medical attention if irritation or symptoms persist.</w:t>
            </w:r>
          </w:p>
        </w:tc>
      </w:tr>
      <w:tr>
        <w:trPr>
          <w:trHeight w:val="255" w:hRule="auto"/>
          <w:jc w:val="left"/>
        </w:trPr>
        <w:tc>
          <w:tcPr>
            <w:tcW w:w="17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Rinse Immediately with plenty of water for 15 minutes holding eyelids open. Seek medical attention if irritation or symptoms persists. Continue to rinse</w:t>
            </w:r>
          </w:p>
        </w:tc>
      </w:tr>
    </w:tbl>
    <w:p>
      <w:pPr>
        <w:spacing w:before="0" w:after="200" w:line="276"/>
        <w:ind w:right="0" w:left="0" w:firstLine="0"/>
        <w:jc w:val="center"/>
        <w:rPr>
          <w:rFonts w:ascii="Calibri" w:hAnsi="Calibri" w:cs="Calibri" w:eastAsia="Calibri"/>
          <w:color w:val="auto"/>
          <w:spacing w:val="0"/>
          <w:position w:val="0"/>
          <w:sz w:val="16"/>
          <w:shd w:fill="auto" w:val="clear"/>
        </w:rPr>
      </w:pPr>
    </w:p>
    <w:p>
      <w:pPr>
        <w:spacing w:before="0" w:after="200" w:line="276"/>
        <w:ind w:right="0" w:left="0" w:firstLine="0"/>
        <w:jc w:val="center"/>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5. FIRE-FIGHTING MEASURES</w:t>
      </w:r>
    </w:p>
    <w:p>
      <w:pPr>
        <w:spacing w:before="0" w:after="200" w:line="276"/>
        <w:ind w:right="0" w:left="0" w:firstLine="0"/>
        <w:jc w:val="center"/>
        <w:rPr>
          <w:rFonts w:ascii="Calibri" w:hAnsi="Calibri" w:cs="Calibri" w:eastAsia="Calibri"/>
          <w:color w:val="auto"/>
          <w:spacing w:val="0"/>
          <w:position w:val="0"/>
          <w:sz w:val="16"/>
          <w:shd w:fill="auto" w:val="clear"/>
        </w:rPr>
      </w:pPr>
    </w:p>
    <w:tbl>
      <w:tblPr>
        <w:tblInd w:w="108" w:type="dxa"/>
      </w:tblPr>
      <w:tblGrid>
        <w:gridCol w:w="2552"/>
        <w:gridCol w:w="6470"/>
      </w:tblGrid>
      <w:tr>
        <w:trPr>
          <w:trHeight w:val="278"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Extinguishing Media  Use: </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Extinguish with alcohol-resistant foam, carbon dioxide, dry powder of water fog</w:t>
            </w:r>
          </w:p>
        </w:tc>
      </w:tr>
      <w:tr>
        <w:trPr>
          <w:trHeight w:val="254"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Unusual Fire &amp; Explosion Hazards</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None</w:t>
            </w:r>
          </w:p>
        </w:tc>
      </w:tr>
      <w:tr>
        <w:trPr>
          <w:trHeight w:val="237"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Specific Hazard</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Chlorine, Oxygen </w:t>
            </w:r>
          </w:p>
        </w:tc>
      </w:tr>
      <w:tr>
        <w:trPr>
          <w:trHeight w:val="237"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Advice to Fire fighters </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Water spray to cool containers. Dike and collect extinguishing water</w:t>
            </w:r>
          </w:p>
        </w:tc>
      </w:tr>
      <w:tr>
        <w:trPr>
          <w:trHeight w:val="269" w:hRule="auto"/>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Protective Measures in Fire</w:t>
            </w:r>
          </w:p>
        </w:tc>
        <w:tc>
          <w:tcPr>
            <w:tcW w:w="64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Self contained breathing apparatus and ful protective clothing must be worn in case of fire  </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6. ACCIDENTAL RELEASE MEASURES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2127"/>
        <w:gridCol w:w="6879"/>
      </w:tblGrid>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Personal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Wear suitable protective equipment </w:t>
            </w:r>
          </w:p>
        </w:tc>
      </w:tr>
      <w:tr>
        <w:trPr>
          <w:trHeight w:val="279"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 Environmental Precautions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Do not allow products to enter into surface water drains, Prevent further spillage if safe to do so.  </w:t>
            </w:r>
          </w:p>
        </w:tc>
      </w:tr>
      <w:tr>
        <w:trPr>
          <w:trHeight w:val="298"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Spill Cleanup Methods</w:t>
            </w:r>
          </w:p>
        </w:tc>
        <w:tc>
          <w:tcPr>
            <w:tcW w:w="6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Absorb with inert, absorbent material. Sweep up. Transfer to suitable labelled containers for disposal. Clean spillage area with thoroughly with plenty of water.</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7. HANDLING AND STORAGE</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560"/>
        <w:gridCol w:w="7440"/>
      </w:tblGrid>
      <w:tr>
        <w:trPr>
          <w:trHeight w:val="166"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Usage Precautions</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Avoid contact with eyes &amp; skin. Adopt best Manual Handling consideration when handling, carrying and dispensing. </w:t>
            </w:r>
          </w:p>
        </w:tc>
      </w:tr>
      <w:tr>
        <w:trPr>
          <w:trHeight w:val="165"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Storage Precautions </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Keep containers tightly closed, Keep in a cool, dry, well ventilated area. Keep container tightly closed. Store in correctly labelled containers</w:t>
            </w:r>
          </w:p>
        </w:tc>
      </w:tr>
      <w:tr>
        <w:trPr>
          <w:trHeight w:val="165" w:hRule="auto"/>
          <w:jc w:val="left"/>
        </w:trPr>
        <w:tc>
          <w:tcPr>
            <w:tcW w:w="15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Storage Class</w:t>
            </w:r>
          </w:p>
        </w:tc>
        <w:tc>
          <w:tcPr>
            <w:tcW w:w="7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 storage</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8. EXPOSURE CONTROLS / PERSONAL PROTECTION</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3254"/>
        <w:gridCol w:w="1095"/>
        <w:gridCol w:w="873"/>
        <w:gridCol w:w="874"/>
        <w:gridCol w:w="850"/>
        <w:gridCol w:w="851"/>
        <w:gridCol w:w="1203"/>
      </w:tblGrid>
      <w:tr>
        <w:trPr>
          <w:trHeight w:val="305" w:hRule="auto"/>
          <w:jc w:val="left"/>
        </w:trPr>
        <w:tc>
          <w:tcPr>
            <w:tcW w:w="3254"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NAME</w:t>
            </w:r>
          </w:p>
        </w:tc>
        <w:tc>
          <w:tcPr>
            <w:tcW w:w="1095"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Std</w:t>
            </w:r>
          </w:p>
        </w:tc>
        <w:tc>
          <w:tcPr>
            <w:tcW w:w="1747"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TWA – 8 hrs</w:t>
            </w:r>
          </w:p>
        </w:tc>
        <w:tc>
          <w:tcPr>
            <w:tcW w:w="1701" w:type="dxa"/>
            <w:gridSpan w:val="2"/>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STEL – 15 min</w:t>
            </w:r>
          </w:p>
        </w:tc>
        <w:tc>
          <w:tcPr>
            <w:tcW w:w="1203" w:type="dxa"/>
            <w:tcBorders>
              <w:top w:val="single" w:color="000000" w:sz="4"/>
              <w:left w:val="single" w:color="000000" w:sz="4"/>
              <w:bottom w:val="single" w:color="000000" w:sz="4"/>
              <w:right w:val="single" w:color="000000" w:sz="4"/>
            </w:tcBorders>
            <w:shd w:color="eeece1" w:fill="f2f2f2"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Notes</w:t>
            </w:r>
          </w:p>
        </w:tc>
      </w:tr>
      <w:tr>
        <w:trPr>
          <w:trHeight w:val="305" w:hRule="auto"/>
          <w:jc w:val="left"/>
        </w:trPr>
        <w:tc>
          <w:tcPr>
            <w:tcW w:w="3254"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Hydroxide</w:t>
            </w:r>
          </w:p>
        </w:tc>
        <w:tc>
          <w:tcPr>
            <w:tcW w:w="1095"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WEL</w:t>
            </w:r>
          </w:p>
        </w:tc>
        <w:tc>
          <w:tcPr>
            <w:tcW w:w="873"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4"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w:t>
            </w:r>
          </w:p>
        </w:tc>
        <w:tc>
          <w:tcPr>
            <w:tcW w:w="1203"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5" w:hRule="auto"/>
          <w:jc w:val="left"/>
        </w:trPr>
        <w:tc>
          <w:tcPr>
            <w:tcW w:w="3254"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Hypochlorite</w:t>
            </w:r>
          </w:p>
        </w:tc>
        <w:tc>
          <w:tcPr>
            <w:tcW w:w="1095"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47" w:type="dxa"/>
            <w:gridSpan w:val="2"/>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  guide </w:t>
            </w:r>
          </w:p>
        </w:tc>
        <w:tc>
          <w:tcPr>
            <w:tcW w:w="1701" w:type="dxa"/>
            <w:gridSpan w:val="2"/>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No guide</w:t>
            </w:r>
          </w:p>
        </w:tc>
        <w:tc>
          <w:tcPr>
            <w:tcW w:w="1203" w:type="dxa"/>
            <w:tcBorders>
              <w:top w:val="single" w:color="000000" w:sz="4"/>
              <w:left w:val="single" w:color="000000" w:sz="4"/>
              <w:bottom w:val="single" w:color="000000" w:sz="4"/>
              <w:right w:val="single" w:color="000000" w:sz="4"/>
            </w:tcBorders>
            <w:shd w:color="ffffff" w:fill="auto" w:val="pct75"/>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Wel= Workplace exposure limits</w:t>
      </w:r>
    </w:p>
    <w:p>
      <w:pPr>
        <w:spacing w:before="0" w:after="200" w:line="276"/>
        <w:ind w:right="0" w:left="0" w:firstLine="0"/>
        <w:jc w:val="left"/>
        <w:rPr>
          <w:rFonts w:ascii="Calibri" w:hAnsi="Calibri" w:cs="Calibri" w:eastAsia="Calibri"/>
          <w:b/>
          <w:color w:val="auto"/>
          <w:spacing w:val="0"/>
          <w:position w:val="0"/>
          <w:sz w:val="16"/>
          <w:shd w:fill="auto" w:val="clear"/>
        </w:rPr>
      </w:pPr>
      <w:r>
        <w:object w:dxaOrig="764" w:dyaOrig="696">
          <v:rect xmlns:o="urn:schemas-microsoft-com:office:office" xmlns:v="urn:schemas-microsoft-com:vml" id="rectole0000000002" style="width:38.200000pt;height:34.8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r>
        <w:object w:dxaOrig="703" w:dyaOrig="708">
          <v:rect xmlns:o="urn:schemas-microsoft-com:office:office" xmlns:v="urn:schemas-microsoft-com:vml" id="rectole0000000003" style="width:35.150000pt;height:35.4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Calibri" w:hAnsi="Calibri" w:cs="Calibri" w:eastAsia="Calibri"/>
          <w:b/>
          <w:color w:val="auto"/>
          <w:spacing w:val="0"/>
          <w:position w:val="0"/>
          <w:sz w:val="16"/>
          <w:shd w:fill="auto" w:val="clear"/>
        </w:rPr>
        <w:t xml:space="preserve">Protective Equipment</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b/>
          <w:color w:val="auto"/>
          <w:spacing w:val="0"/>
          <w:position w:val="0"/>
          <w:sz w:val="16"/>
          <w:shd w:fill="auto" w:val="clear"/>
        </w:rPr>
      </w:pPr>
    </w:p>
    <w:tbl>
      <w:tblPr>
        <w:tblInd w:w="108" w:type="dxa"/>
      </w:tblPr>
      <w:tblGrid>
        <w:gridCol w:w="1985"/>
        <w:gridCol w:w="7015"/>
      </w:tblGrid>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Respiratory Equipment</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If ventilation is insufficient, suitable respiratory protection must be provided </w:t>
            </w:r>
          </w:p>
        </w:tc>
      </w:tr>
      <w:tr>
        <w:trPr>
          <w:trHeight w:val="26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Hand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Use protective gloves made of Nitrile, Butyl rubber, Neoprene, Polyvinyl chloride (PVC). Rubber (Natural, Latex). The most suitable glove must chosen in conjunction with the glove supplier, who can inform you of the best option   </w:t>
            </w:r>
          </w:p>
        </w:tc>
      </w:tr>
      <w:tr>
        <w:trPr>
          <w:trHeight w:val="189"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Approved glasses / goggles</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Other Protection</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Overalls, wear rubber apron, wear rubber footwear </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Engineering Measures</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Ensure well ventilated working area</w:t>
            </w:r>
          </w:p>
        </w:tc>
      </w:tr>
      <w:tr>
        <w:trPr>
          <w:trHeight w:val="201"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Hygiene Measures</w:t>
            </w:r>
          </w:p>
        </w:tc>
        <w:tc>
          <w:tcPr>
            <w:tcW w:w="7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Wash at the end of each work shift and before eating, smoking and using the toilet. Remove contaminated clothing and wash the skin thoroughly with soap and water after work. Eating, smoking and water fountains prohibited in immediate work area.</w:t>
            </w:r>
          </w:p>
        </w:tc>
      </w:tr>
    </w:tbl>
    <w:p>
      <w:pPr>
        <w:spacing w:before="0" w:after="200" w:line="276"/>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b/>
          <w:color w:val="auto"/>
          <w:spacing w:val="0"/>
          <w:position w:val="0"/>
          <w:sz w:val="16"/>
          <w:shd w:fill="auto" w:val="clear"/>
        </w:rPr>
        <w:t xml:space="preserve">9. PHYSICAL AND CHEMICAL PROPERTIES</w:t>
      </w:r>
    </w:p>
    <w:p>
      <w:pPr>
        <w:spacing w:before="0" w:after="200" w:line="276"/>
        <w:ind w:right="0" w:left="0" w:firstLine="0"/>
        <w:jc w:val="left"/>
        <w:rPr>
          <w:rFonts w:ascii="Calibri" w:hAnsi="Calibri" w:cs="Calibri" w:eastAsia="Calibri"/>
          <w:b/>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218"/>
        <w:gridCol w:w="2327"/>
        <w:gridCol w:w="2328"/>
        <w:gridCol w:w="2127"/>
      </w:tblGrid>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Appearance</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Liquid</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Colour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Clear to Yellow</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Odour</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Chlorine </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Solubility</w:t>
            </w:r>
          </w:p>
        </w:tc>
        <w:tc>
          <w:tcPr>
            <w:tcW w:w="67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In water</w:t>
            </w:r>
          </w:p>
        </w:tc>
      </w:tr>
      <w:tr>
        <w:trPr>
          <w:trHeight w:val="248"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Boiling Point</w:t>
            </w:r>
          </w:p>
        </w:tc>
        <w:tc>
          <w:tcPr>
            <w:tcW w:w="2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&gt;100°C</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pH-value, Conc. Solution</w:t>
            </w: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13.5</w:t>
            </w:r>
          </w:p>
        </w:tc>
      </w:tr>
      <w:tr>
        <w:trPr>
          <w:trHeight w:val="265" w:hRule="auto"/>
          <w:jc w:val="left"/>
        </w:trPr>
        <w:tc>
          <w:tcPr>
            <w:tcW w:w="22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Viscosity</w:t>
            </w:r>
          </w:p>
        </w:tc>
        <w:tc>
          <w:tcPr>
            <w:tcW w:w="23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~75 mPas. 20</w:t>
            </w:r>
          </w:p>
        </w:tc>
        <w:tc>
          <w:tcPr>
            <w:tcW w:w="2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10. STABILITY AND REACTIVITY</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668"/>
        <w:gridCol w:w="6316"/>
      </w:tblGrid>
      <w:tr>
        <w:trPr>
          <w:trHeight w:val="202"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Possibility of hazardous Reactions</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Generates toxic gas in contact with acid</w:t>
            </w:r>
          </w:p>
        </w:tc>
      </w:tr>
      <w:tr>
        <w:trPr>
          <w:trHeight w:val="202"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Stability</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Stable under normal temperature conditions and recommended use.</w:t>
            </w:r>
          </w:p>
        </w:tc>
      </w:tr>
      <w:tr>
        <w:trPr>
          <w:trHeight w:val="137"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Conditions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Heat, Direct sunlight, Do not allow to freeze</w:t>
            </w:r>
          </w:p>
        </w:tc>
      </w:tr>
      <w:tr>
        <w:trPr>
          <w:trHeight w:val="137" w:hRule="auto"/>
          <w:jc w:val="left"/>
        </w:trPr>
        <w:tc>
          <w:tcPr>
            <w:tcW w:w="266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Materials To Avoid</w:t>
            </w:r>
          </w:p>
        </w:tc>
        <w:tc>
          <w:tcPr>
            <w:tcW w:w="6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Strong acids, amines</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11. TOXICOLOGICAL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741"/>
        <w:gridCol w:w="7282"/>
      </w:tblGrid>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Toxic Dose 1-Ld 50</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1100mg/kg 9oral rat)</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Inhalation           </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Vapours may irritate throat and respiratory system and cause coughing</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Ingestion</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May cause chemical burns in mouth, oesophagus and stomach</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Skin Contact</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May cause serious chemical burns to skin</w:t>
            </w:r>
          </w:p>
        </w:tc>
      </w:tr>
      <w:tr>
        <w:trPr>
          <w:trHeight w:val="249" w:hRule="auto"/>
          <w:jc w:val="left"/>
        </w:trPr>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Eye Contact</w:t>
            </w:r>
          </w:p>
        </w:tc>
        <w:tc>
          <w:tcPr>
            <w:tcW w:w="728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Causes burns.</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12. ECOLOGICAL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1843"/>
        <w:gridCol w:w="7157"/>
      </w:tblGrid>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Eco toxicity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The product components are not classified as environmentally hazardous. However, this does not exclude the possibility that large or frequent spills can have a harmful effect on the environment.  </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Mobility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soluble in water</w:t>
            </w:r>
          </w:p>
        </w:tc>
      </w:tr>
      <w:tr>
        <w:trPr>
          <w:trHeight w:val="1" w:hRule="atLeast"/>
          <w:jc w:val="left"/>
        </w:trPr>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Degradability </w:t>
            </w:r>
          </w:p>
        </w:tc>
        <w:tc>
          <w:tcPr>
            <w:tcW w:w="7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product is expected to be biodegradable </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13. DISPOSAL CONSIDERATIONS</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1701"/>
        <w:gridCol w:w="7299"/>
      </w:tblGrid>
      <w:tr>
        <w:trPr>
          <w:trHeight w:val="166" w:hRule="auto"/>
          <w:jc w:val="left"/>
        </w:trPr>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General Information</w:t>
            </w:r>
          </w:p>
        </w:tc>
        <w:tc>
          <w:tcPr>
            <w:tcW w:w="72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Consumer products ending up down the drain after use. Observe safe handling precautions and local legislation</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14. TRANSPORT INFORMATION</w:t>
      </w:r>
    </w:p>
    <w:p>
      <w:pPr>
        <w:spacing w:before="0" w:after="200" w:line="276"/>
        <w:ind w:right="0" w:left="0" w:firstLine="0"/>
        <w:jc w:val="left"/>
        <w:rPr>
          <w:rFonts w:ascii="Calibri" w:hAnsi="Calibri" w:cs="Calibri" w:eastAsia="Calibri"/>
          <w:color w:val="auto"/>
          <w:spacing w:val="0"/>
          <w:position w:val="0"/>
          <w:sz w:val="16"/>
          <w:shd w:fill="auto" w:val="clear"/>
        </w:rPr>
      </w:pPr>
    </w:p>
    <w:p>
      <w:pPr>
        <w:spacing w:before="0" w:after="200" w:line="276"/>
        <w:ind w:right="0" w:left="0" w:firstLine="0"/>
        <w:jc w:val="left"/>
        <w:rPr>
          <w:rFonts w:ascii="Calibri" w:hAnsi="Calibri" w:cs="Calibri" w:eastAsia="Calibri"/>
          <w:color w:val="auto"/>
          <w:spacing w:val="0"/>
          <w:position w:val="0"/>
          <w:sz w:val="16"/>
          <w:shd w:fill="auto" w:val="clear"/>
        </w:rPr>
      </w:pPr>
    </w:p>
    <w:tbl>
      <w:tblPr>
        <w:tblInd w:w="108" w:type="dxa"/>
      </w:tblPr>
      <w:tblGrid>
        <w:gridCol w:w="2127"/>
        <w:gridCol w:w="1559"/>
        <w:gridCol w:w="1843"/>
        <w:gridCol w:w="3471"/>
      </w:tblGrid>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680" w:dyaOrig="680">
                <v:rect xmlns:o="urn:schemas-microsoft-com:office:office" xmlns:v="urn:schemas-microsoft-com:vml" id="rectole0000000004" style="width:34.000000pt;height:34.0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Proper Shipping name</w: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 Liquid, N.O.S</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Contains</w:t>
            </w:r>
          </w:p>
        </w:tc>
        <w:tc>
          <w:tcPr>
            <w:tcW w:w="6873"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Sodium hydroxide solution</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hypochlorite solution</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UN No. Road</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UN No. Sea</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Class No.</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IMDG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Class</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Class 8: Corrosive substance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IMDG Pack Group</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Pack Group</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EMS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F-A, S-B</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Tunnel Restriction</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(E)</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UN No. Air</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1760</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Hazard No. (ADR)</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80</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ADR Label No.</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Sub Class</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8</w:t>
            </w:r>
          </w:p>
        </w:tc>
      </w:tr>
      <w:tr>
        <w:trPr>
          <w:trHeight w:val="227"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16"/>
                <w:shd w:fill="auto" w:val="clear"/>
              </w:rPr>
              <w:t xml:space="preserve">Hazchem code</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2P</w:t>
            </w:r>
          </w:p>
        </w:tc>
        <w:tc>
          <w:tcPr>
            <w:tcW w:w="18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Air Pack Group</w:t>
            </w:r>
          </w:p>
        </w:tc>
        <w:tc>
          <w:tcPr>
            <w:tcW w:w="34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III</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15. REGULATORY INFORMATION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2160"/>
        <w:gridCol w:w="1428"/>
        <w:gridCol w:w="1848"/>
        <w:gridCol w:w="1849"/>
        <w:gridCol w:w="1715"/>
      </w:tblGrid>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Labelling</w:t>
            </w:r>
          </w:p>
        </w:tc>
        <w:tc>
          <w:tcPr>
            <w:tcW w:w="14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object w:dxaOrig="691" w:dyaOrig="697">
                <v:rect xmlns:o="urn:schemas-microsoft-com:office:office" xmlns:v="urn:schemas-microsoft-com:vml" id="rectole0000000005" style="width:34.550000pt;height:34.85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Corrosive</w:t>
            </w:r>
          </w:p>
        </w:tc>
        <w:tc>
          <w:tcPr>
            <w:tcW w:w="1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c>
          <w:tcPr>
            <w:tcW w:w="18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Contains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Sodium Hydroxide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Sodium hypochlorite solution</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R34 – Causes burns </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Phrases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S1/2 – Keep locked up and out of reach of children</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S14 – Keep away from acids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S26 – In case of contact with eyes, rinse immediately with plenty of water and seek medical advice. </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S36/37/39 – Wear suitable protective clothing, gloves and eye/face protection.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S45 – In case of accident of if you feel unwell, seek medical advice ( show label whenever possible)   </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Statutory Instruments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Chemicals (Hazard information and packaging) regulations</w:t>
            </w:r>
          </w:p>
        </w:tc>
      </w:tr>
      <w:tr>
        <w:trPr>
          <w:trHeight w:val="1" w:hRule="atLeast"/>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 Code of Practice</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Safety data sheets of substances and preparations. Classification and labelling of substances and preparations dangerous to supply </w:t>
            </w:r>
          </w:p>
        </w:tc>
      </w:tr>
      <w:tr>
        <w:trPr>
          <w:trHeight w:val="219" w:hRule="auto"/>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Guidance Notes</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CHIP for everyone HSG (108). Workplace Exposure Limits EH40</w:t>
            </w:r>
          </w:p>
        </w:tc>
      </w:tr>
      <w:tr>
        <w:trPr>
          <w:trHeight w:val="219" w:hRule="auto"/>
          <w:jc w:val="left"/>
        </w:trPr>
        <w:tc>
          <w:tcPr>
            <w:tcW w:w="21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Chemical safety Assessment </w:t>
            </w:r>
          </w:p>
        </w:tc>
        <w:tc>
          <w:tcPr>
            <w:tcW w:w="684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A chemical safety assessment has to be carried out</w:t>
            </w:r>
          </w:p>
        </w:tc>
      </w:tr>
    </w:tbl>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16. OTHER INFORMATION</w:t>
      </w:r>
    </w:p>
    <w:p>
      <w:pPr>
        <w:spacing w:before="0" w:after="200" w:line="276"/>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br/>
      </w:r>
    </w:p>
    <w:tbl>
      <w:tblPr>
        <w:tblInd w:w="108" w:type="dxa"/>
      </w:tblPr>
      <w:tblGrid>
        <w:gridCol w:w="2340"/>
        <w:gridCol w:w="6660"/>
      </w:tblGrid>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REV. No. / REPL. SDS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Generated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June 2012</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SDS No.</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C2/414</w:t>
            </w:r>
          </w:p>
        </w:tc>
      </w:tr>
      <w:tr>
        <w:trPr>
          <w:trHeight w:val="1" w:hRule="atLeast"/>
          <w:jc w:val="left"/>
        </w:trPr>
        <w:tc>
          <w:tcPr>
            <w:tcW w:w="900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Safety Data Sheet Status</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Approved.</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15</w:t>
            </w:r>
            <w:r>
              <w:rPr>
                <w:rFonts w:ascii="Calibri" w:hAnsi="Calibri" w:cs="Calibri" w:eastAsia="Calibri"/>
                <w:color w:val="auto"/>
                <w:spacing w:val="0"/>
                <w:position w:val="0"/>
                <w:sz w:val="16"/>
                <w:shd w:fill="auto" w:val="clear"/>
                <w:vertAlign w:val="superscript"/>
              </w:rPr>
              <w:t xml:space="preserve">th</w:t>
            </w:r>
            <w:r>
              <w:rPr>
                <w:rFonts w:ascii="Calibri" w:hAnsi="Calibri" w:cs="Calibri" w:eastAsia="Calibri"/>
                <w:color w:val="auto"/>
                <w:spacing w:val="0"/>
                <w:position w:val="0"/>
                <w:sz w:val="16"/>
                <w:shd w:fill="auto" w:val="clear"/>
              </w:rPr>
              <w:t xml:space="preserve"> June 2012</w:t>
            </w:r>
          </w:p>
        </w:tc>
      </w:tr>
      <w:tr>
        <w:trPr>
          <w:trHeight w:val="1" w:hRule="atLeast"/>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Signature</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Risk Phrases in Full</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R31 – Contact with acids liberates toxic gases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R34 – Causes burns</w:t>
            </w:r>
          </w:p>
          <w:p>
            <w:pPr>
              <w:spacing w:before="0" w:after="0" w:line="240"/>
              <w:ind w:right="0" w:left="0" w:firstLine="0"/>
              <w:jc w:val="left"/>
              <w:rPr>
                <w:rFonts w:ascii="Calibri" w:hAnsi="Calibri" w:cs="Calibri" w:eastAsia="Calibri"/>
                <w:color w:val="auto"/>
                <w:spacing w:val="0"/>
                <w:position w:val="0"/>
                <w:sz w:val="16"/>
                <w:shd w:fill="auto" w:val="clear"/>
              </w:rPr>
            </w:pPr>
            <w:r>
              <w:rPr>
                <w:rFonts w:ascii="Calibri" w:hAnsi="Calibri" w:cs="Calibri" w:eastAsia="Calibri"/>
                <w:color w:val="auto"/>
                <w:spacing w:val="0"/>
                <w:position w:val="0"/>
                <w:sz w:val="16"/>
                <w:shd w:fill="auto" w:val="clear"/>
              </w:rPr>
              <w:t xml:space="preserve">R 35 – Causes severe burns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R50 – Very toxic to aquatic organisms</w:t>
            </w:r>
          </w:p>
        </w:tc>
      </w:tr>
      <w:tr>
        <w:trPr>
          <w:trHeight w:val="267" w:hRule="auto"/>
          <w:jc w:val="left"/>
        </w:trPr>
        <w:tc>
          <w:tcPr>
            <w:tcW w:w="23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6"/>
                <w:shd w:fill="auto" w:val="clear"/>
              </w:rPr>
              <w:t xml:space="preserve">Notes</w:t>
            </w:r>
          </w:p>
        </w:tc>
        <w:tc>
          <w:tcPr>
            <w:tcW w:w="66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6"/>
                <w:shd w:fill="auto" w:val="clear"/>
              </w:rPr>
              <w:t xml:space="preserve">This information relates only to the specific material designed and may not be valid for such material used in combination with any other materials or in any process. Such information is to the best of the company’s knowledge and belief, accurate and reliable as of date indicated. However, no warranty, guarantee or representation is made as to its accuracy, reliability or completeness. It is the user’s responsibility to satisfy himself as to the suitability of such information for his own particular use. </w:t>
            </w:r>
          </w:p>
        </w:tc>
      </w:tr>
    </w:tbl>
    <w:p>
      <w:pPr>
        <w:spacing w:before="0" w:after="200" w:line="276"/>
        <w:ind w:right="0" w:left="0" w:firstLine="0"/>
        <w:jc w:val="left"/>
        <w:rPr>
          <w:rFonts w:ascii="Calibri" w:hAnsi="Calibri" w:cs="Calibri" w:eastAsia="Calibri"/>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13" Type="http://schemas.openxmlformats.org/officeDocument/2006/relationships/numbering"/><Relationship Target="media/image1.wmf" Id="docRId3" Type="http://schemas.openxmlformats.org/officeDocument/2006/relationships/image"/><Relationship Target="embeddings/oleObject3.bin" Id="docRId7" Type="http://schemas.openxmlformats.org/officeDocument/2006/relationships/oleObject"/><Relationship Target="media/image4.wmf" Id="docRId10" Type="http://schemas.openxmlformats.org/officeDocument/2006/relationships/image"/><Relationship Target="styles.xml" Id="docRId14" Type="http://schemas.openxmlformats.org/officeDocument/2006/relationships/styles"/><Relationship Target="embeddings/oleObject1.bin" Id="docRId2" Type="http://schemas.openxmlformats.org/officeDocument/2006/relationships/oleObject"/><Relationship Target="media/image2.wmf" Id="docRId6" Type="http://schemas.openxmlformats.org/officeDocument/2006/relationships/image"/><Relationship Target="media/image0.wmf" Id="docRId1" Type="http://schemas.openxmlformats.org/officeDocument/2006/relationships/image"/><Relationship Target="embeddings/oleObject5.bin" Id="docRId11" Type="http://schemas.openxmlformats.org/officeDocument/2006/relationships/oleObject"/><Relationship Target="embeddings/oleObject2.bin" Id="docRId5" Type="http://schemas.openxmlformats.org/officeDocument/2006/relationships/oleObject"/><Relationship Target="embeddings/oleObject4.bin" Id="docRId9" Type="http://schemas.openxmlformats.org/officeDocument/2006/relationships/oleObject"/><Relationship Target="embeddings/oleObject0.bin" Id="docRId0" Type="http://schemas.openxmlformats.org/officeDocument/2006/relationships/oleObject"/><Relationship Target="media/image5.wmf" Id="docRId12" Type="http://schemas.openxmlformats.org/officeDocument/2006/relationships/image"/><Relationship TargetMode="External" Target="mailto:sales@primeindustries.co.uk" Id="docRId4" Type="http://schemas.openxmlformats.org/officeDocument/2006/relationships/hyperlink"/><Relationship Target="media/image3.wmf" Id="docRId8" Type="http://schemas.openxmlformats.org/officeDocument/2006/relationships/image"/></Relationships>
</file>